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14FB" w14:textId="77777777" w:rsidR="0017372B" w:rsidRPr="00B504F3" w:rsidRDefault="0017372B" w:rsidP="0001295C">
      <w:pPr>
        <w:pStyle w:val="ListeParagraf"/>
        <w:numPr>
          <w:ilvl w:val="0"/>
          <w:numId w:val="1"/>
        </w:numPr>
        <w:spacing w:before="120" w:after="12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Çağrının Konu</w:t>
      </w:r>
      <w:r w:rsidR="00050D2C" w:rsidRPr="00B504F3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B504F3">
        <w:rPr>
          <w:rFonts w:ascii="Times New Roman" w:hAnsi="Times New Roman" w:cs="Times New Roman"/>
          <w:b/>
          <w:bCs/>
          <w:sz w:val="24"/>
          <w:szCs w:val="24"/>
        </w:rPr>
        <w:t>, Kapsam</w:t>
      </w:r>
      <w:r w:rsidR="00050D2C" w:rsidRPr="00B504F3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B504F3">
        <w:rPr>
          <w:rFonts w:ascii="Times New Roman" w:hAnsi="Times New Roman" w:cs="Times New Roman"/>
          <w:b/>
          <w:bCs/>
          <w:sz w:val="24"/>
          <w:szCs w:val="24"/>
        </w:rPr>
        <w:t xml:space="preserve"> ve Amacı</w:t>
      </w:r>
    </w:p>
    <w:p w14:paraId="6E0F928F" w14:textId="77777777" w:rsidR="000611C5" w:rsidRPr="000B4C00" w:rsidRDefault="000611C5" w:rsidP="000611C5">
      <w:pPr>
        <w:pStyle w:val="ListeParagraf"/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</w:p>
    <w:p w14:paraId="66766CAF" w14:textId="4E572A05" w:rsidR="007052D3" w:rsidRPr="00B504F3" w:rsidRDefault="0017372B" w:rsidP="0001295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Üniversitemiz</w:t>
      </w:r>
      <w:r w:rsidR="002A1411" w:rsidRPr="00B504F3">
        <w:rPr>
          <w:rFonts w:ascii="Times New Roman" w:hAnsi="Times New Roman" w:cs="Times New Roman"/>
          <w:sz w:val="24"/>
          <w:szCs w:val="24"/>
        </w:rPr>
        <w:t xml:space="preserve">, </w:t>
      </w:r>
      <w:r w:rsidRPr="00B504F3">
        <w:rPr>
          <w:rFonts w:ascii="Times New Roman" w:hAnsi="Times New Roman" w:cs="Times New Roman"/>
          <w:sz w:val="24"/>
          <w:szCs w:val="24"/>
        </w:rPr>
        <w:t xml:space="preserve">YÖK tarafından </w:t>
      </w:r>
      <w:r w:rsidR="00750363">
        <w:rPr>
          <w:rFonts w:ascii="Times New Roman" w:hAnsi="Times New Roman" w:cs="Times New Roman"/>
          <w:sz w:val="24"/>
          <w:szCs w:val="24"/>
        </w:rPr>
        <w:t>13</w:t>
      </w:r>
      <w:r w:rsidR="002A1411" w:rsidRPr="00B504F3">
        <w:rPr>
          <w:rFonts w:ascii="Times New Roman" w:hAnsi="Times New Roman" w:cs="Times New Roman"/>
          <w:sz w:val="24"/>
          <w:szCs w:val="24"/>
        </w:rPr>
        <w:t xml:space="preserve"> Ekim 2023</w:t>
      </w:r>
      <w:r w:rsidRPr="00B504F3">
        <w:rPr>
          <w:rFonts w:ascii="Times New Roman" w:hAnsi="Times New Roman" w:cs="Times New Roman"/>
          <w:sz w:val="24"/>
          <w:szCs w:val="24"/>
        </w:rPr>
        <w:t xml:space="preserve"> tarihinde “</w:t>
      </w:r>
      <w:r w:rsidR="002A1411" w:rsidRPr="00B504F3">
        <w:rPr>
          <w:rFonts w:ascii="Times New Roman" w:hAnsi="Times New Roman" w:cs="Times New Roman"/>
          <w:sz w:val="24"/>
          <w:szCs w:val="24"/>
        </w:rPr>
        <w:t>Yenilenebilir Enerji ve Batarya Teknolojileri</w:t>
      </w:r>
      <w:r w:rsidRPr="00B504F3">
        <w:rPr>
          <w:rFonts w:ascii="Times New Roman" w:hAnsi="Times New Roman" w:cs="Times New Roman"/>
          <w:sz w:val="24"/>
          <w:szCs w:val="24"/>
        </w:rPr>
        <w:t xml:space="preserve">” </w:t>
      </w:r>
      <w:r w:rsidR="00663CDF" w:rsidRPr="00B504F3">
        <w:rPr>
          <w:rFonts w:ascii="Times New Roman" w:hAnsi="Times New Roman" w:cs="Times New Roman"/>
          <w:sz w:val="24"/>
          <w:szCs w:val="24"/>
        </w:rPr>
        <w:t>alanında</w:t>
      </w:r>
      <w:r w:rsidRPr="00B504F3">
        <w:rPr>
          <w:rFonts w:ascii="Times New Roman" w:hAnsi="Times New Roman" w:cs="Times New Roman"/>
          <w:sz w:val="24"/>
          <w:szCs w:val="24"/>
        </w:rPr>
        <w:t xml:space="preserve"> </w:t>
      </w:r>
      <w:r w:rsidR="004978A0" w:rsidRPr="00B504F3">
        <w:rPr>
          <w:rFonts w:ascii="Times New Roman" w:hAnsi="Times New Roman" w:cs="Times New Roman"/>
          <w:sz w:val="24"/>
          <w:szCs w:val="24"/>
        </w:rPr>
        <w:t xml:space="preserve">Bölgesel Kalkınma Odaklı Misyon Farklılaşması ve İhtisaslaşma </w:t>
      </w:r>
      <w:r w:rsidRPr="00B504F3">
        <w:rPr>
          <w:rFonts w:ascii="Times New Roman" w:hAnsi="Times New Roman" w:cs="Times New Roman"/>
          <w:sz w:val="24"/>
          <w:szCs w:val="24"/>
        </w:rPr>
        <w:t xml:space="preserve">Odaklı Üniversite olarak ilan edilmiştir. Bu süreçle birlikte üniversitemiz bünyesinde İhtisaslaşma Koordinatörlüğü kurulmuş, </w:t>
      </w:r>
      <w:r w:rsidR="002A1411" w:rsidRPr="00B504F3">
        <w:rPr>
          <w:rFonts w:ascii="Times New Roman" w:hAnsi="Times New Roman" w:cs="Times New Roman"/>
          <w:sz w:val="24"/>
          <w:szCs w:val="24"/>
        </w:rPr>
        <w:t>Yenilenebilir Enerji ve Batarya Teknolojileri alanında iş akışı</w:t>
      </w:r>
      <w:r w:rsidRPr="00B504F3">
        <w:rPr>
          <w:rFonts w:ascii="Times New Roman" w:hAnsi="Times New Roman" w:cs="Times New Roman"/>
          <w:sz w:val="24"/>
          <w:szCs w:val="24"/>
        </w:rPr>
        <w:t xml:space="preserve"> hazırlanmış ve ulaşılması planlanan hedefler belirlenmiştir. </w:t>
      </w:r>
    </w:p>
    <w:p w14:paraId="4249B832" w14:textId="2BA15B93" w:rsidR="00F202E4" w:rsidRDefault="00D13038" w:rsidP="0001295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Bu proje çağrısıyla, Yenilenebilir Enerji ve Batarya Teknolojileri alanında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B504F3">
        <w:rPr>
          <w:rFonts w:ascii="Times New Roman" w:hAnsi="Times New Roman" w:cs="Times New Roman"/>
          <w:sz w:val="24"/>
          <w:szCs w:val="24"/>
        </w:rPr>
        <w:t xml:space="preserve">niversitemizi ve </w:t>
      </w:r>
      <w:r>
        <w:rPr>
          <w:rFonts w:ascii="Times New Roman" w:hAnsi="Times New Roman" w:cs="Times New Roman"/>
          <w:sz w:val="24"/>
          <w:szCs w:val="24"/>
        </w:rPr>
        <w:t>bölgemizi</w:t>
      </w:r>
      <w:r w:rsidRPr="00B504F3">
        <w:rPr>
          <w:rFonts w:ascii="Times New Roman" w:hAnsi="Times New Roman" w:cs="Times New Roman"/>
          <w:sz w:val="24"/>
          <w:szCs w:val="24"/>
        </w:rPr>
        <w:t xml:space="preserve"> ileriye taşıyacak</w:t>
      </w:r>
      <w:r w:rsidR="00235A6E">
        <w:rPr>
          <w:rFonts w:ascii="Times New Roman" w:hAnsi="Times New Roman" w:cs="Times New Roman"/>
          <w:sz w:val="24"/>
          <w:szCs w:val="24"/>
        </w:rPr>
        <w:t xml:space="preserve"> ve </w:t>
      </w:r>
      <w:r w:rsidR="00D47C96">
        <w:rPr>
          <w:rFonts w:ascii="Times New Roman" w:hAnsi="Times New Roman" w:cs="Times New Roman"/>
          <w:sz w:val="24"/>
          <w:szCs w:val="24"/>
        </w:rPr>
        <w:t xml:space="preserve">bölgenin </w:t>
      </w:r>
      <w:r w:rsidR="00235A6E">
        <w:rPr>
          <w:rFonts w:ascii="Times New Roman" w:hAnsi="Times New Roman" w:cs="Times New Roman"/>
          <w:sz w:val="24"/>
          <w:szCs w:val="24"/>
        </w:rPr>
        <w:t xml:space="preserve">kalkınmasına destek olacak </w:t>
      </w:r>
      <w:r w:rsidRPr="00B504F3">
        <w:rPr>
          <w:rFonts w:ascii="Times New Roman" w:hAnsi="Times New Roman" w:cs="Times New Roman"/>
          <w:sz w:val="24"/>
          <w:szCs w:val="24"/>
        </w:rPr>
        <w:t>projelerin</w:t>
      </w:r>
      <w:r w:rsidR="00235A6E">
        <w:rPr>
          <w:rFonts w:ascii="Times New Roman" w:hAnsi="Times New Roman" w:cs="Times New Roman"/>
          <w:sz w:val="24"/>
          <w:szCs w:val="24"/>
        </w:rPr>
        <w:t xml:space="preserve"> (Fen ve Sosyal Bilimler)</w:t>
      </w:r>
      <w:r w:rsidRPr="00B50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belirlenmesi ve T.C. Cumhurbaşkanlığı Strateji </w:t>
      </w:r>
      <w:r w:rsidR="0009189F">
        <w:rPr>
          <w:rFonts w:ascii="Times New Roman" w:hAnsi="Times New Roman" w:cs="Times New Roman"/>
          <w:sz w:val="24"/>
          <w:szCs w:val="24"/>
        </w:rPr>
        <w:t>ve Bütçe</w:t>
      </w:r>
      <w:r>
        <w:rPr>
          <w:rFonts w:ascii="Times New Roman" w:hAnsi="Times New Roman" w:cs="Times New Roman"/>
          <w:sz w:val="24"/>
          <w:szCs w:val="24"/>
        </w:rPr>
        <w:t xml:space="preserve"> Başkanlığın</w:t>
      </w:r>
      <w:r w:rsidR="00235A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bütçe talebinde bulunulması</w:t>
      </w:r>
      <w:r w:rsidRPr="00B504F3">
        <w:rPr>
          <w:rFonts w:ascii="Times New Roman" w:hAnsi="Times New Roman" w:cs="Times New Roman"/>
          <w:sz w:val="24"/>
          <w:szCs w:val="24"/>
        </w:rPr>
        <w:t xml:space="preserve"> amaçlanmaktadır. </w:t>
      </w:r>
      <w:r>
        <w:rPr>
          <w:rFonts w:ascii="Times New Roman" w:hAnsi="Times New Roman" w:cs="Times New Roman"/>
          <w:sz w:val="24"/>
          <w:szCs w:val="24"/>
        </w:rPr>
        <w:t>Bütçe tahsisinin yapılmasını takiben ön başvurusu alınan</w:t>
      </w:r>
      <w:r w:rsidR="00D47C96">
        <w:rPr>
          <w:rFonts w:ascii="Times New Roman" w:hAnsi="Times New Roman" w:cs="Times New Roman"/>
          <w:sz w:val="24"/>
          <w:szCs w:val="24"/>
        </w:rPr>
        <w:t xml:space="preserve"> (1. Aşama)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E4">
        <w:rPr>
          <w:rFonts w:ascii="Times New Roman" w:hAnsi="Times New Roman" w:cs="Times New Roman"/>
          <w:sz w:val="24"/>
          <w:szCs w:val="24"/>
        </w:rPr>
        <w:t xml:space="preserve">ve İhtisaslaşma Yürütme Kurulu tarafından kabul edilen </w:t>
      </w:r>
      <w:r>
        <w:rPr>
          <w:rFonts w:ascii="Times New Roman" w:hAnsi="Times New Roman" w:cs="Times New Roman"/>
          <w:sz w:val="24"/>
          <w:szCs w:val="24"/>
        </w:rPr>
        <w:t>ilgili projeler için detaylı bilgilerin isteneceği</w:t>
      </w:r>
      <w:r w:rsidR="00F202E4">
        <w:rPr>
          <w:rFonts w:ascii="Times New Roman" w:hAnsi="Times New Roman" w:cs="Times New Roman"/>
          <w:sz w:val="24"/>
          <w:szCs w:val="24"/>
        </w:rPr>
        <w:t xml:space="preserve"> son başvuru süreci</w:t>
      </w:r>
      <w:r w:rsidR="00D47C96">
        <w:rPr>
          <w:rFonts w:ascii="Times New Roman" w:hAnsi="Times New Roman" w:cs="Times New Roman"/>
          <w:sz w:val="24"/>
          <w:szCs w:val="24"/>
        </w:rPr>
        <w:t xml:space="preserve"> (2. Aşama)</w:t>
      </w:r>
      <w:r w:rsidR="00F202E4">
        <w:rPr>
          <w:rFonts w:ascii="Times New Roman" w:hAnsi="Times New Roman" w:cs="Times New Roman"/>
          <w:sz w:val="24"/>
          <w:szCs w:val="24"/>
        </w:rPr>
        <w:t xml:space="preserve"> yürütülecektir.</w:t>
      </w:r>
    </w:p>
    <w:p w14:paraId="683475C6" w14:textId="22647946" w:rsidR="002C257A" w:rsidRPr="00B504F3" w:rsidRDefault="0017372B" w:rsidP="0001295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Bu çağrı metninin kapsamı</w:t>
      </w:r>
      <w:r w:rsidR="00F202E4">
        <w:rPr>
          <w:rFonts w:ascii="Times New Roman" w:hAnsi="Times New Roman" w:cs="Times New Roman"/>
          <w:sz w:val="24"/>
          <w:szCs w:val="24"/>
        </w:rPr>
        <w:t xml:space="preserve">, </w:t>
      </w:r>
      <w:r w:rsidR="007052D3" w:rsidRPr="00B504F3">
        <w:rPr>
          <w:rFonts w:ascii="Times New Roman" w:hAnsi="Times New Roman" w:cs="Times New Roman"/>
          <w:sz w:val="24"/>
          <w:szCs w:val="24"/>
        </w:rPr>
        <w:t>Yenilenebilir Enerji ve Batarya Teknolojileri</w:t>
      </w:r>
      <w:r w:rsidRPr="00B504F3">
        <w:rPr>
          <w:rFonts w:ascii="Times New Roman" w:hAnsi="Times New Roman" w:cs="Times New Roman"/>
          <w:sz w:val="24"/>
          <w:szCs w:val="24"/>
        </w:rPr>
        <w:t xml:space="preserve"> İhtisaslaşma </w:t>
      </w:r>
      <w:r w:rsidR="003D7B76" w:rsidRPr="00B504F3">
        <w:rPr>
          <w:rFonts w:ascii="Times New Roman" w:hAnsi="Times New Roman" w:cs="Times New Roman"/>
          <w:sz w:val="24"/>
          <w:szCs w:val="24"/>
        </w:rPr>
        <w:t xml:space="preserve">Koordinatörlüğünün </w:t>
      </w:r>
      <w:r w:rsidR="007871D3" w:rsidRPr="00B504F3">
        <w:rPr>
          <w:rFonts w:ascii="Times New Roman" w:hAnsi="Times New Roman" w:cs="Times New Roman"/>
          <w:sz w:val="24"/>
          <w:szCs w:val="24"/>
        </w:rPr>
        <w:t>hedef</w:t>
      </w:r>
      <w:r w:rsidR="00322CBB" w:rsidRPr="00B504F3">
        <w:rPr>
          <w:rFonts w:ascii="Times New Roman" w:hAnsi="Times New Roman" w:cs="Times New Roman"/>
          <w:sz w:val="24"/>
          <w:szCs w:val="24"/>
        </w:rPr>
        <w:t>le</w:t>
      </w:r>
      <w:r w:rsidR="00C1479C" w:rsidRPr="00B504F3">
        <w:rPr>
          <w:rFonts w:ascii="Times New Roman" w:hAnsi="Times New Roman" w:cs="Times New Roman"/>
          <w:sz w:val="24"/>
          <w:szCs w:val="24"/>
        </w:rPr>
        <w:t xml:space="preserve">ri doğrultusunda </w:t>
      </w:r>
      <w:r w:rsidRPr="00B504F3">
        <w:rPr>
          <w:rFonts w:ascii="Times New Roman" w:hAnsi="Times New Roman" w:cs="Times New Roman"/>
          <w:sz w:val="24"/>
          <w:szCs w:val="24"/>
        </w:rPr>
        <w:t>hazırlanması ön görülen projelerin değerlendirme süreçleri</w:t>
      </w:r>
      <w:r w:rsidR="00804C6F" w:rsidRPr="00B504F3">
        <w:rPr>
          <w:rFonts w:ascii="Times New Roman" w:hAnsi="Times New Roman" w:cs="Times New Roman"/>
          <w:sz w:val="24"/>
          <w:szCs w:val="24"/>
        </w:rPr>
        <w:t>,</w:t>
      </w:r>
      <w:r w:rsidRPr="00B504F3">
        <w:rPr>
          <w:rFonts w:ascii="Times New Roman" w:hAnsi="Times New Roman" w:cs="Times New Roman"/>
          <w:sz w:val="24"/>
          <w:szCs w:val="24"/>
        </w:rPr>
        <w:t xml:space="preserve"> kimlerin başvurabileceği, başvuru</w:t>
      </w:r>
      <w:r w:rsidR="005B0BB4" w:rsidRPr="00B504F3">
        <w:rPr>
          <w:rFonts w:ascii="Times New Roman" w:hAnsi="Times New Roman" w:cs="Times New Roman"/>
          <w:sz w:val="24"/>
          <w:szCs w:val="24"/>
        </w:rPr>
        <w:t xml:space="preserve">nun nasıl yapılacağı, </w:t>
      </w:r>
      <w:r w:rsidR="005D0EC9" w:rsidRPr="00B504F3">
        <w:rPr>
          <w:rFonts w:ascii="Times New Roman" w:hAnsi="Times New Roman" w:cs="Times New Roman"/>
          <w:sz w:val="24"/>
          <w:szCs w:val="24"/>
        </w:rPr>
        <w:t>başvuru takvimi</w:t>
      </w:r>
      <w:r w:rsidR="009B258F" w:rsidRPr="00B504F3">
        <w:rPr>
          <w:rFonts w:ascii="Times New Roman" w:hAnsi="Times New Roman" w:cs="Times New Roman"/>
          <w:sz w:val="24"/>
          <w:szCs w:val="24"/>
        </w:rPr>
        <w:t xml:space="preserve"> </w:t>
      </w:r>
      <w:r w:rsidR="005B0BB4" w:rsidRPr="00B504F3">
        <w:rPr>
          <w:rFonts w:ascii="Times New Roman" w:hAnsi="Times New Roman" w:cs="Times New Roman"/>
          <w:sz w:val="24"/>
          <w:szCs w:val="24"/>
        </w:rPr>
        <w:t>bilgilerini</w:t>
      </w:r>
      <w:r w:rsidR="009B258F" w:rsidRPr="00B504F3">
        <w:rPr>
          <w:rFonts w:ascii="Times New Roman" w:hAnsi="Times New Roman" w:cs="Times New Roman"/>
          <w:sz w:val="24"/>
          <w:szCs w:val="24"/>
        </w:rPr>
        <w:t xml:space="preserve"> </w:t>
      </w:r>
      <w:r w:rsidRPr="00B504F3">
        <w:rPr>
          <w:rFonts w:ascii="Times New Roman" w:hAnsi="Times New Roman" w:cs="Times New Roman"/>
          <w:sz w:val="24"/>
          <w:szCs w:val="24"/>
        </w:rPr>
        <w:t xml:space="preserve">içermektedir. </w:t>
      </w:r>
    </w:p>
    <w:p w14:paraId="3F9724F7" w14:textId="77777777" w:rsidR="007C2D0D" w:rsidRPr="00D24B05" w:rsidRDefault="007C2D0D" w:rsidP="007C2D0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71F11F" w14:textId="77777777" w:rsidR="002C257A" w:rsidRPr="00B504F3" w:rsidRDefault="002C257A" w:rsidP="0001295C">
      <w:pPr>
        <w:pStyle w:val="ListeParagraf"/>
        <w:numPr>
          <w:ilvl w:val="0"/>
          <w:numId w:val="1"/>
        </w:numPr>
        <w:spacing w:before="120" w:after="120" w:line="36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Projelerin Değerlendir</w:t>
      </w:r>
      <w:r w:rsidR="002E2422" w:rsidRPr="00B504F3">
        <w:rPr>
          <w:rFonts w:ascii="Times New Roman" w:hAnsi="Times New Roman" w:cs="Times New Roman"/>
          <w:b/>
          <w:bCs/>
          <w:sz w:val="24"/>
          <w:szCs w:val="24"/>
        </w:rPr>
        <w:t>ilme</w:t>
      </w:r>
      <w:r w:rsidRPr="00B504F3">
        <w:rPr>
          <w:rFonts w:ascii="Times New Roman" w:hAnsi="Times New Roman" w:cs="Times New Roman"/>
          <w:b/>
          <w:bCs/>
          <w:sz w:val="24"/>
          <w:szCs w:val="24"/>
        </w:rPr>
        <w:t xml:space="preserve"> Süreci</w:t>
      </w:r>
    </w:p>
    <w:p w14:paraId="6D429466" w14:textId="77777777" w:rsidR="007E6C44" w:rsidRPr="00D24B05" w:rsidRDefault="007E6C44" w:rsidP="00322CB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114C35" w14:textId="1DE1B37A" w:rsidR="007E6C44" w:rsidRPr="00B504F3" w:rsidRDefault="002C257A" w:rsidP="0001295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1D8F">
        <w:rPr>
          <w:rFonts w:ascii="Times New Roman" w:hAnsi="Times New Roman" w:cs="Times New Roman"/>
          <w:sz w:val="24"/>
          <w:szCs w:val="24"/>
        </w:rPr>
        <w:t xml:space="preserve">Önerilen projelerin başvuru ve değerlendirmesi için </w:t>
      </w:r>
      <w:r w:rsidR="00511964" w:rsidRPr="00EF1D8F">
        <w:rPr>
          <w:rFonts w:ascii="Times New Roman" w:hAnsi="Times New Roman" w:cs="Times New Roman"/>
          <w:sz w:val="24"/>
          <w:szCs w:val="24"/>
        </w:rPr>
        <w:t>Ek</w:t>
      </w:r>
      <w:r w:rsidR="00076E11" w:rsidRPr="00EF1D8F">
        <w:rPr>
          <w:rFonts w:ascii="Times New Roman" w:hAnsi="Times New Roman" w:cs="Times New Roman"/>
          <w:sz w:val="24"/>
          <w:szCs w:val="24"/>
        </w:rPr>
        <w:t>1</w:t>
      </w:r>
      <w:r w:rsidR="00511964" w:rsidRPr="00EF1D8F">
        <w:rPr>
          <w:rFonts w:ascii="Times New Roman" w:hAnsi="Times New Roman" w:cs="Times New Roman"/>
          <w:sz w:val="24"/>
          <w:szCs w:val="24"/>
        </w:rPr>
        <w:t>’de</w:t>
      </w:r>
      <w:r w:rsidRPr="00EF1D8F">
        <w:rPr>
          <w:rFonts w:ascii="Times New Roman" w:hAnsi="Times New Roman" w:cs="Times New Roman"/>
          <w:sz w:val="24"/>
          <w:szCs w:val="24"/>
        </w:rPr>
        <w:t xml:space="preserve"> belirtilen iş akışı izlenecektir.</w:t>
      </w:r>
      <w:r w:rsidR="00A73928" w:rsidRPr="00EF1D8F">
        <w:rPr>
          <w:rFonts w:ascii="Times New Roman" w:hAnsi="Times New Roman" w:cs="Times New Roman"/>
          <w:sz w:val="24"/>
          <w:szCs w:val="24"/>
        </w:rPr>
        <w:t xml:space="preserve"> </w:t>
      </w:r>
      <w:r w:rsidR="007E6C44" w:rsidRPr="00EF1D8F">
        <w:rPr>
          <w:rFonts w:ascii="Times New Roman" w:hAnsi="Times New Roman" w:cs="Times New Roman"/>
          <w:sz w:val="24"/>
          <w:szCs w:val="24"/>
        </w:rPr>
        <w:t>Projelerin aşağıda belirtilen hedeflerden bir veya bir kaçının kapsamı</w:t>
      </w:r>
      <w:r w:rsidR="00670827" w:rsidRPr="00EF1D8F">
        <w:rPr>
          <w:rFonts w:ascii="Times New Roman" w:hAnsi="Times New Roman" w:cs="Times New Roman"/>
          <w:sz w:val="24"/>
          <w:szCs w:val="24"/>
        </w:rPr>
        <w:t xml:space="preserve"> içinde</w:t>
      </w:r>
      <w:r w:rsidR="007E6C44" w:rsidRPr="00EF1D8F">
        <w:rPr>
          <w:rFonts w:ascii="Times New Roman" w:hAnsi="Times New Roman" w:cs="Times New Roman"/>
          <w:sz w:val="24"/>
          <w:szCs w:val="24"/>
        </w:rPr>
        <w:t xml:space="preserve"> olması gerekmektedir;</w:t>
      </w:r>
    </w:p>
    <w:p w14:paraId="6511857E" w14:textId="77777777"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Tarımda Yenilenebilir Enerji Kullanımının Arttırılması</w:t>
      </w:r>
    </w:p>
    <w:p w14:paraId="6C3B21E4" w14:textId="2F91DF26"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Enerji Depolama ve Yenilenebilir Enerji Sektöründe Yapay </w:t>
      </w:r>
      <w:r w:rsidR="007F17A9" w:rsidRPr="00B504F3">
        <w:rPr>
          <w:rFonts w:ascii="Times New Roman" w:hAnsi="Times New Roman" w:cs="Times New Roman"/>
          <w:sz w:val="24"/>
          <w:szCs w:val="24"/>
        </w:rPr>
        <w:t>Zekâ</w:t>
      </w:r>
      <w:r w:rsidRPr="00B504F3">
        <w:rPr>
          <w:rFonts w:ascii="Times New Roman" w:hAnsi="Times New Roman" w:cs="Times New Roman"/>
          <w:sz w:val="24"/>
          <w:szCs w:val="24"/>
        </w:rPr>
        <w:t xml:space="preserve"> Kullanımının Arttırılması</w:t>
      </w:r>
    </w:p>
    <w:p w14:paraId="33900FFB" w14:textId="77777777"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Akıllı Şehir Uygulamalarının Arttırılması</w:t>
      </w:r>
    </w:p>
    <w:p w14:paraId="365628ED" w14:textId="4909D8F1" w:rsidR="006026D3" w:rsidRPr="00B504F3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Sanayide ve Binalarda Enerji Verimliliği Çalışmalarının Arttırılması</w:t>
      </w:r>
    </w:p>
    <w:p w14:paraId="7F44DBFD" w14:textId="2B09E9AC"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Kesintisiz Enerjili Şehir Uygulamalarının Arttırılması</w:t>
      </w:r>
    </w:p>
    <w:p w14:paraId="0FB88674" w14:textId="6E8EAE13"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Yeşil Hidrojenin Sanayide Yerinde Üretim ile Kullanı</w:t>
      </w:r>
      <w:r w:rsidR="007F17A9">
        <w:rPr>
          <w:rFonts w:ascii="Times New Roman" w:hAnsi="Times New Roman" w:cs="Times New Roman"/>
          <w:sz w:val="24"/>
          <w:szCs w:val="24"/>
        </w:rPr>
        <w:t>mının</w:t>
      </w:r>
      <w:r w:rsidRPr="00B504F3">
        <w:rPr>
          <w:rFonts w:ascii="Times New Roman" w:hAnsi="Times New Roman" w:cs="Times New Roman"/>
          <w:sz w:val="24"/>
          <w:szCs w:val="24"/>
        </w:rPr>
        <w:t xml:space="preserve"> Arttırılması</w:t>
      </w:r>
    </w:p>
    <w:p w14:paraId="350AC843" w14:textId="77777777"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Atık Pillerin Geri Dönüşümünün Sağlanması</w:t>
      </w:r>
    </w:p>
    <w:p w14:paraId="79B18E0D" w14:textId="77777777"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Enerji Depolama ve Yenilenebilir Enerji Teknolojilerinin Geliştirilmesi</w:t>
      </w:r>
    </w:p>
    <w:p w14:paraId="37EBEA55" w14:textId="7C70D256" w:rsidR="007E6C44" w:rsidRPr="00B504F3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lastRenderedPageBreak/>
        <w:t>İhtisaslaşma Alanında Nitelikli İşgücü Yetiştirilmesi</w:t>
      </w:r>
    </w:p>
    <w:p w14:paraId="70899D70" w14:textId="72B909EF" w:rsidR="007E6C44" w:rsidRPr="007E6C44" w:rsidRDefault="007E6C44" w:rsidP="00E847A0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Bölge Halkını İhtisaslaşma Alanı ile İlgili Bilinçlendirmeye Yönelik Çalışmaların (Eğitim ve Farkındalık) Arttırılması</w:t>
      </w:r>
    </w:p>
    <w:p w14:paraId="459A9E73" w14:textId="0499BA1C" w:rsidR="007C2D0D" w:rsidRDefault="007E6C44" w:rsidP="007F17A9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Diğer (İhtisaslaşma alanı ile ilgili olup yukarıda belirtilen alt başlıklar dışındaki konular)</w:t>
      </w:r>
    </w:p>
    <w:p w14:paraId="3CB14AAF" w14:textId="77777777" w:rsidR="007F17A9" w:rsidRPr="00D24B05" w:rsidRDefault="007F17A9" w:rsidP="007F17A9">
      <w:pPr>
        <w:pStyle w:val="ListeParagraf"/>
        <w:spacing w:before="120" w:after="120" w:line="36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57BD68BC" w14:textId="77777777" w:rsidR="00B27868" w:rsidRPr="00B504F3" w:rsidRDefault="00F04B21" w:rsidP="00B504F3">
      <w:pPr>
        <w:pStyle w:val="ListeParagraf"/>
        <w:numPr>
          <w:ilvl w:val="0"/>
          <w:numId w:val="1"/>
        </w:numPr>
        <w:tabs>
          <w:tab w:val="left" w:pos="-76"/>
        </w:tabs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Kimler Başvurabilir</w:t>
      </w:r>
    </w:p>
    <w:p w14:paraId="6170057B" w14:textId="636B7178" w:rsidR="007C2D0D" w:rsidRPr="00B504F3" w:rsidRDefault="00F04B21" w:rsidP="002769D7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Osmaniye Korkut Ata Üniversitesi’nde </w:t>
      </w:r>
      <w:r w:rsidRPr="00EF1D8F">
        <w:rPr>
          <w:rFonts w:ascii="Times New Roman" w:hAnsi="Times New Roman" w:cs="Times New Roman"/>
          <w:sz w:val="24"/>
          <w:szCs w:val="24"/>
        </w:rPr>
        <w:t>görev yapan doktora ya da sanatta yeterlik eğitimini tamamlamış öğretim üyeleri/ öğretim görevlileri ve araştırma görevlileri</w:t>
      </w:r>
      <w:r w:rsidR="00F57590">
        <w:rPr>
          <w:rFonts w:ascii="Times New Roman" w:hAnsi="Times New Roman" w:cs="Times New Roman"/>
          <w:sz w:val="24"/>
          <w:szCs w:val="24"/>
        </w:rPr>
        <w:t>,</w:t>
      </w:r>
      <w:r w:rsidRPr="00EF1D8F">
        <w:rPr>
          <w:rFonts w:ascii="Times New Roman" w:hAnsi="Times New Roman" w:cs="Times New Roman"/>
          <w:sz w:val="24"/>
          <w:szCs w:val="24"/>
        </w:rPr>
        <w:t xml:space="preserve"> </w:t>
      </w:r>
      <w:r w:rsidR="00F57590">
        <w:rPr>
          <w:rFonts w:ascii="Times New Roman" w:hAnsi="Times New Roman" w:cs="Times New Roman"/>
          <w:sz w:val="24"/>
          <w:szCs w:val="24"/>
        </w:rPr>
        <w:t xml:space="preserve">en fazla </w:t>
      </w:r>
      <w:r w:rsidR="00F57590" w:rsidRPr="00F57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(üç)</w:t>
      </w:r>
      <w:r w:rsidR="00F57590">
        <w:rPr>
          <w:rFonts w:ascii="Times New Roman" w:hAnsi="Times New Roman" w:cs="Times New Roman"/>
          <w:sz w:val="24"/>
          <w:szCs w:val="24"/>
        </w:rPr>
        <w:t xml:space="preserve"> </w:t>
      </w:r>
      <w:r w:rsidRPr="00EF1D8F">
        <w:rPr>
          <w:rFonts w:ascii="Times New Roman" w:hAnsi="Times New Roman" w:cs="Times New Roman"/>
          <w:sz w:val="24"/>
          <w:szCs w:val="24"/>
        </w:rPr>
        <w:t>proje</w:t>
      </w:r>
      <w:r w:rsidR="00F57590">
        <w:rPr>
          <w:rFonts w:ascii="Times New Roman" w:hAnsi="Times New Roman" w:cs="Times New Roman"/>
          <w:sz w:val="24"/>
          <w:szCs w:val="24"/>
        </w:rPr>
        <w:t xml:space="preserve"> ile</w:t>
      </w:r>
      <w:r w:rsidRPr="00EF1D8F">
        <w:rPr>
          <w:rFonts w:ascii="Times New Roman" w:hAnsi="Times New Roman" w:cs="Times New Roman"/>
          <w:sz w:val="24"/>
          <w:szCs w:val="24"/>
        </w:rPr>
        <w:t xml:space="preserve"> </w:t>
      </w:r>
      <w:r w:rsidR="00F57590">
        <w:rPr>
          <w:rFonts w:ascii="Times New Roman" w:hAnsi="Times New Roman" w:cs="Times New Roman"/>
          <w:sz w:val="24"/>
          <w:szCs w:val="24"/>
        </w:rPr>
        <w:t xml:space="preserve">ön </w:t>
      </w:r>
      <w:r w:rsidRPr="00EF1D8F">
        <w:rPr>
          <w:rFonts w:ascii="Times New Roman" w:hAnsi="Times New Roman" w:cs="Times New Roman"/>
          <w:sz w:val="24"/>
          <w:szCs w:val="24"/>
        </w:rPr>
        <w:t xml:space="preserve">başvuruda bulunabilir. </w:t>
      </w:r>
      <w:r w:rsidR="00EF1D8F" w:rsidRPr="00EF1D8F">
        <w:rPr>
          <w:rFonts w:ascii="Times New Roman" w:hAnsi="Times New Roman" w:cs="Times New Roman"/>
          <w:sz w:val="24"/>
          <w:szCs w:val="24"/>
        </w:rPr>
        <w:t>Projelerde</w:t>
      </w:r>
      <w:r w:rsidR="00D47C96">
        <w:rPr>
          <w:rFonts w:ascii="Times New Roman" w:hAnsi="Times New Roman" w:cs="Times New Roman"/>
          <w:sz w:val="24"/>
          <w:szCs w:val="24"/>
        </w:rPr>
        <w:t>,</w:t>
      </w:r>
      <w:r w:rsidR="00EF1D8F" w:rsidRPr="00EF1D8F">
        <w:rPr>
          <w:rFonts w:ascii="Times New Roman" w:hAnsi="Times New Roman" w:cs="Times New Roman"/>
          <w:sz w:val="24"/>
          <w:szCs w:val="24"/>
        </w:rPr>
        <w:t xml:space="preserve"> </w:t>
      </w:r>
      <w:r w:rsidRPr="00EF1D8F">
        <w:rPr>
          <w:rFonts w:ascii="Times New Roman" w:hAnsi="Times New Roman" w:cs="Times New Roman"/>
          <w:sz w:val="24"/>
          <w:szCs w:val="24"/>
        </w:rPr>
        <w:t xml:space="preserve">ülkemizdeki üniversitelerde </w:t>
      </w:r>
      <w:r w:rsidR="00D47C96" w:rsidRPr="00EF1D8F">
        <w:rPr>
          <w:rFonts w:ascii="Times New Roman" w:hAnsi="Times New Roman" w:cs="Times New Roman"/>
          <w:sz w:val="24"/>
          <w:szCs w:val="24"/>
        </w:rPr>
        <w:t xml:space="preserve">görev yapan doktora ya da sanatta yeterlik eğitimini tamamlamış </w:t>
      </w:r>
      <w:r w:rsidR="00D47C96">
        <w:rPr>
          <w:rFonts w:ascii="Times New Roman" w:hAnsi="Times New Roman" w:cs="Times New Roman"/>
          <w:sz w:val="24"/>
          <w:szCs w:val="24"/>
        </w:rPr>
        <w:t xml:space="preserve">tüm </w:t>
      </w:r>
      <w:r w:rsidR="00D47C96" w:rsidRPr="00EF1D8F">
        <w:rPr>
          <w:rFonts w:ascii="Times New Roman" w:hAnsi="Times New Roman" w:cs="Times New Roman"/>
          <w:sz w:val="24"/>
          <w:szCs w:val="24"/>
        </w:rPr>
        <w:t>öğretim</w:t>
      </w:r>
      <w:r w:rsidRPr="00EF1D8F">
        <w:rPr>
          <w:rFonts w:ascii="Times New Roman" w:hAnsi="Times New Roman" w:cs="Times New Roman"/>
          <w:sz w:val="24"/>
          <w:szCs w:val="24"/>
        </w:rPr>
        <w:t xml:space="preserve"> </w:t>
      </w:r>
      <w:r w:rsidR="00D47C96">
        <w:rPr>
          <w:rFonts w:ascii="Times New Roman" w:hAnsi="Times New Roman" w:cs="Times New Roman"/>
          <w:sz w:val="24"/>
          <w:szCs w:val="24"/>
        </w:rPr>
        <w:t xml:space="preserve">elemanları, </w:t>
      </w:r>
      <w:r w:rsidRPr="00EF1D8F">
        <w:rPr>
          <w:rFonts w:ascii="Times New Roman" w:hAnsi="Times New Roman" w:cs="Times New Roman"/>
          <w:sz w:val="24"/>
          <w:szCs w:val="24"/>
        </w:rPr>
        <w:t>araştırmacı olarak görev alabilir.</w:t>
      </w:r>
    </w:p>
    <w:p w14:paraId="218F2297" w14:textId="77777777" w:rsidR="007C2D0D" w:rsidRPr="00D24B05" w:rsidRDefault="007C2D0D" w:rsidP="007C2D0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2ECBB5" w14:textId="77777777" w:rsidR="00B27868" w:rsidRPr="00B504F3" w:rsidRDefault="00B0372E" w:rsidP="00B504F3">
      <w:pPr>
        <w:pStyle w:val="ListeParagraf"/>
        <w:numPr>
          <w:ilvl w:val="0"/>
          <w:numId w:val="1"/>
        </w:numPr>
        <w:tabs>
          <w:tab w:val="left" w:pos="-76"/>
        </w:tabs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 xml:space="preserve">Başvuru Nasıl Yapılır </w:t>
      </w:r>
    </w:p>
    <w:p w14:paraId="0DD848AB" w14:textId="7029F894" w:rsidR="003A28A1" w:rsidRPr="00B504F3" w:rsidRDefault="00B0372E" w:rsidP="003B3D1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Proje </w:t>
      </w:r>
      <w:r w:rsidR="002769D7">
        <w:rPr>
          <w:rFonts w:ascii="Times New Roman" w:hAnsi="Times New Roman" w:cs="Times New Roman"/>
          <w:sz w:val="24"/>
          <w:szCs w:val="24"/>
        </w:rPr>
        <w:t xml:space="preserve">ön </w:t>
      </w:r>
      <w:r w:rsidRPr="00B504F3">
        <w:rPr>
          <w:rFonts w:ascii="Times New Roman" w:hAnsi="Times New Roman" w:cs="Times New Roman"/>
          <w:sz w:val="24"/>
          <w:szCs w:val="24"/>
        </w:rPr>
        <w:t>başvuruları</w:t>
      </w:r>
      <w:r w:rsidR="00C808CE">
        <w:rPr>
          <w:rFonts w:ascii="Times New Roman" w:hAnsi="Times New Roman" w:cs="Times New Roman"/>
          <w:sz w:val="24"/>
          <w:szCs w:val="24"/>
        </w:rPr>
        <w:t xml:space="preserve"> (1. aşama)</w:t>
      </w:r>
      <w:r w:rsidR="00A73928">
        <w:rPr>
          <w:rFonts w:ascii="Times New Roman" w:hAnsi="Times New Roman" w:cs="Times New Roman"/>
          <w:sz w:val="24"/>
          <w:szCs w:val="24"/>
        </w:rPr>
        <w:t>,</w:t>
      </w:r>
      <w:r w:rsidRPr="00B504F3">
        <w:rPr>
          <w:rFonts w:ascii="Times New Roman" w:hAnsi="Times New Roman" w:cs="Times New Roman"/>
          <w:sz w:val="24"/>
          <w:szCs w:val="24"/>
        </w:rPr>
        <w:t xml:space="preserve"> belirlenen takvim aralığında </w:t>
      </w:r>
      <w:r w:rsidR="00A73928">
        <w:rPr>
          <w:rFonts w:ascii="Times New Roman" w:hAnsi="Times New Roman" w:cs="Times New Roman"/>
          <w:sz w:val="24"/>
          <w:szCs w:val="24"/>
        </w:rPr>
        <w:t xml:space="preserve">İhtisaslaşma Koordinatörlüğüne </w:t>
      </w:r>
      <w:r w:rsidR="002769D7" w:rsidRPr="00B504F3">
        <w:rPr>
          <w:rFonts w:ascii="Times New Roman" w:hAnsi="Times New Roman" w:cs="Times New Roman"/>
          <w:sz w:val="24"/>
          <w:szCs w:val="24"/>
        </w:rPr>
        <w:t xml:space="preserve">Proje </w:t>
      </w:r>
      <w:r w:rsidR="002769D7">
        <w:rPr>
          <w:rFonts w:ascii="Times New Roman" w:hAnsi="Times New Roman" w:cs="Times New Roman"/>
          <w:sz w:val="24"/>
          <w:szCs w:val="24"/>
        </w:rPr>
        <w:t xml:space="preserve">Ön </w:t>
      </w:r>
      <w:r w:rsidR="002769D7" w:rsidRPr="00B504F3">
        <w:rPr>
          <w:rFonts w:ascii="Times New Roman" w:hAnsi="Times New Roman" w:cs="Times New Roman"/>
          <w:sz w:val="24"/>
          <w:szCs w:val="24"/>
        </w:rPr>
        <w:t>Başvuru Formu</w:t>
      </w:r>
      <w:r w:rsidR="002769D7">
        <w:rPr>
          <w:rFonts w:ascii="Times New Roman" w:hAnsi="Times New Roman" w:cs="Times New Roman"/>
          <w:sz w:val="24"/>
          <w:szCs w:val="24"/>
        </w:rPr>
        <w:t xml:space="preserve"> (Ek 2) ile şahsen yapılır.</w:t>
      </w:r>
      <w:r w:rsidR="003B3D1C">
        <w:rPr>
          <w:rFonts w:ascii="Times New Roman" w:hAnsi="Times New Roman" w:cs="Times New Roman"/>
          <w:sz w:val="24"/>
          <w:szCs w:val="24"/>
        </w:rPr>
        <w:t xml:space="preserve"> Üniversiteye bütçe tahsisinin gerçekleşmesi ile ön başvurusu kabul edilen projeler için detaylı bilgilerin yer alacağı proje başvuruları</w:t>
      </w:r>
      <w:r w:rsidR="00C808CE">
        <w:rPr>
          <w:rFonts w:ascii="Times New Roman" w:hAnsi="Times New Roman" w:cs="Times New Roman"/>
          <w:sz w:val="24"/>
          <w:szCs w:val="24"/>
        </w:rPr>
        <w:t xml:space="preserve"> (2. aşama)</w:t>
      </w:r>
      <w:r w:rsidR="003B3D1C">
        <w:rPr>
          <w:rFonts w:ascii="Times New Roman" w:hAnsi="Times New Roman" w:cs="Times New Roman"/>
          <w:sz w:val="24"/>
          <w:szCs w:val="24"/>
        </w:rPr>
        <w:t xml:space="preserve">, </w:t>
      </w:r>
      <w:r w:rsidR="0007478C" w:rsidRPr="00B504F3">
        <w:rPr>
          <w:rFonts w:ascii="Times New Roman" w:hAnsi="Times New Roman" w:cs="Times New Roman"/>
          <w:sz w:val="24"/>
          <w:szCs w:val="24"/>
        </w:rPr>
        <w:t>BAPSİS modülü üzerinden gerçekleştirilecektir</w:t>
      </w:r>
      <w:r w:rsidR="007F17A9">
        <w:rPr>
          <w:rFonts w:ascii="Times New Roman" w:hAnsi="Times New Roman" w:cs="Times New Roman"/>
          <w:sz w:val="24"/>
          <w:szCs w:val="24"/>
        </w:rPr>
        <w:t xml:space="preserve"> (detaylar ve ilgili formlar daha sonra paylaşılacaktır)</w:t>
      </w:r>
      <w:r w:rsidR="0007478C" w:rsidRPr="00B504F3">
        <w:rPr>
          <w:rFonts w:ascii="Times New Roman" w:hAnsi="Times New Roman" w:cs="Times New Roman"/>
          <w:sz w:val="24"/>
          <w:szCs w:val="24"/>
        </w:rPr>
        <w:t>.</w:t>
      </w:r>
      <w:r w:rsidRPr="00B50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3D128" w14:textId="77777777" w:rsidR="00E60A9C" w:rsidRPr="00D24B05" w:rsidRDefault="00E60A9C" w:rsidP="00B27868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FE9DBE" w14:textId="77777777" w:rsidR="000D5054" w:rsidRDefault="000D5054" w:rsidP="00B504F3">
      <w:pPr>
        <w:pStyle w:val="ListeParagraf"/>
        <w:numPr>
          <w:ilvl w:val="0"/>
          <w:numId w:val="1"/>
        </w:numPr>
        <w:tabs>
          <w:tab w:val="left" w:pos="-76"/>
        </w:tabs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Projenin Süresi</w:t>
      </w:r>
    </w:p>
    <w:p w14:paraId="34B65E20" w14:textId="1E621FEE" w:rsidR="009D2671" w:rsidRDefault="00BF1242" w:rsidP="002D3006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Proje süreleri en az 6 en çok </w:t>
      </w:r>
      <w:r w:rsidR="00037E43">
        <w:rPr>
          <w:rFonts w:ascii="Times New Roman" w:hAnsi="Times New Roman" w:cs="Times New Roman"/>
          <w:sz w:val="24"/>
          <w:szCs w:val="24"/>
        </w:rPr>
        <w:t>36</w:t>
      </w:r>
      <w:r w:rsidRPr="00B504F3">
        <w:rPr>
          <w:rFonts w:ascii="Times New Roman" w:hAnsi="Times New Roman" w:cs="Times New Roman"/>
          <w:sz w:val="24"/>
          <w:szCs w:val="24"/>
        </w:rPr>
        <w:t xml:space="preserve"> ay olabilir.</w:t>
      </w:r>
    </w:p>
    <w:p w14:paraId="67D76B65" w14:textId="77777777" w:rsidR="00E60A9C" w:rsidRPr="00B504F3" w:rsidRDefault="00E60A9C" w:rsidP="00B504F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C1188" w14:textId="46AB8AC6" w:rsidR="00E40E88" w:rsidRPr="00E40E88" w:rsidRDefault="005D0EC9" w:rsidP="00E40E88">
      <w:pPr>
        <w:pStyle w:val="ListeParagraf"/>
        <w:numPr>
          <w:ilvl w:val="0"/>
          <w:numId w:val="1"/>
        </w:numPr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Başvuru Takvimi</w:t>
      </w:r>
    </w:p>
    <w:p w14:paraId="608F3EA2" w14:textId="6F345B9D" w:rsidR="00E40E88" w:rsidRDefault="0001295C" w:rsidP="00E40E88">
      <w:pPr>
        <w:spacing w:before="120" w:after="120" w:line="36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617F62" w:rsidRPr="00B504F3">
        <w:rPr>
          <w:rFonts w:ascii="Times New Roman" w:hAnsi="Times New Roman" w:cs="Times New Roman"/>
          <w:sz w:val="24"/>
          <w:szCs w:val="24"/>
        </w:rPr>
        <w:t xml:space="preserve">Başvuru </w:t>
      </w:r>
      <w:r w:rsidR="000832D5" w:rsidRPr="00B504F3">
        <w:rPr>
          <w:rFonts w:ascii="Times New Roman" w:hAnsi="Times New Roman" w:cs="Times New Roman"/>
          <w:sz w:val="24"/>
          <w:szCs w:val="24"/>
        </w:rPr>
        <w:t xml:space="preserve"> Tarihi</w:t>
      </w:r>
      <w:proofErr w:type="gramEnd"/>
      <w:r w:rsidR="000832D5" w:rsidRPr="00B504F3">
        <w:rPr>
          <w:rFonts w:ascii="Times New Roman" w:hAnsi="Times New Roman" w:cs="Times New Roman"/>
          <w:sz w:val="24"/>
          <w:szCs w:val="24"/>
        </w:rPr>
        <w:t xml:space="preserve">:       </w:t>
      </w:r>
      <w:r w:rsidR="007F17A9">
        <w:rPr>
          <w:rFonts w:ascii="Times New Roman" w:hAnsi="Times New Roman" w:cs="Times New Roman"/>
          <w:sz w:val="24"/>
          <w:szCs w:val="24"/>
        </w:rPr>
        <w:t>01/07/2024</w:t>
      </w:r>
      <w:r w:rsidR="00617F62" w:rsidRPr="00B504F3">
        <w:rPr>
          <w:rFonts w:ascii="Times New Roman" w:hAnsi="Times New Roman" w:cs="Times New Roman"/>
          <w:sz w:val="24"/>
          <w:szCs w:val="24"/>
        </w:rPr>
        <w:t xml:space="preserve"> </w:t>
      </w:r>
      <w:r w:rsidR="007F17A9">
        <w:rPr>
          <w:rFonts w:ascii="Times New Roman" w:hAnsi="Times New Roman" w:cs="Times New Roman"/>
          <w:sz w:val="24"/>
          <w:szCs w:val="24"/>
        </w:rPr>
        <w:t>–</w:t>
      </w:r>
      <w:r w:rsidR="00617F62" w:rsidRPr="00B504F3">
        <w:rPr>
          <w:rFonts w:ascii="Times New Roman" w:hAnsi="Times New Roman" w:cs="Times New Roman"/>
          <w:sz w:val="24"/>
          <w:szCs w:val="24"/>
        </w:rPr>
        <w:t xml:space="preserve"> </w:t>
      </w:r>
      <w:r w:rsidR="007F17A9">
        <w:rPr>
          <w:rFonts w:ascii="Times New Roman" w:hAnsi="Times New Roman" w:cs="Times New Roman"/>
          <w:sz w:val="24"/>
          <w:szCs w:val="24"/>
        </w:rPr>
        <w:t>31/07/2024</w:t>
      </w:r>
    </w:p>
    <w:p w14:paraId="3739AF01" w14:textId="48C8E052" w:rsidR="00E40E88" w:rsidRPr="00E40E88" w:rsidRDefault="00E40E88" w:rsidP="00EE44A2">
      <w:pPr>
        <w:spacing w:before="120" w:after="12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0E88">
        <w:rPr>
          <w:rFonts w:ascii="Times New Roman" w:hAnsi="Times New Roman" w:cs="Times New Roman"/>
          <w:b/>
          <w:bCs/>
          <w:sz w:val="24"/>
          <w:szCs w:val="24"/>
        </w:rPr>
        <w:t>EKLER</w:t>
      </w:r>
    </w:p>
    <w:p w14:paraId="76D6EE30" w14:textId="2B53D2F7" w:rsidR="00F02ED6" w:rsidRPr="00B504F3" w:rsidRDefault="00076E11" w:rsidP="00E40E88">
      <w:p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Ek1</w:t>
      </w:r>
      <w:r w:rsidR="00E23CEB">
        <w:rPr>
          <w:rFonts w:ascii="Times New Roman" w:hAnsi="Times New Roman" w:cs="Times New Roman"/>
          <w:sz w:val="24"/>
          <w:szCs w:val="24"/>
        </w:rPr>
        <w:t>:</w:t>
      </w:r>
      <w:r w:rsidRPr="00B504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0379850"/>
      <w:r w:rsidR="00F02ED6" w:rsidRPr="00B504F3">
        <w:rPr>
          <w:rFonts w:ascii="Times New Roman" w:hAnsi="Times New Roman" w:cs="Times New Roman"/>
          <w:sz w:val="24"/>
          <w:szCs w:val="24"/>
        </w:rPr>
        <w:t>İş Akış Şeması</w:t>
      </w:r>
      <w:bookmarkEnd w:id="0"/>
    </w:p>
    <w:p w14:paraId="39BE7D83" w14:textId="43293EA2" w:rsidR="00E63392" w:rsidRDefault="00241E58" w:rsidP="007F17A9">
      <w:p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Ek2</w:t>
      </w:r>
      <w:r w:rsidR="00E23CEB">
        <w:rPr>
          <w:rFonts w:ascii="Times New Roman" w:hAnsi="Times New Roman" w:cs="Times New Roman"/>
          <w:sz w:val="24"/>
          <w:szCs w:val="24"/>
        </w:rPr>
        <w:t>:</w:t>
      </w:r>
      <w:r w:rsidRPr="00B504F3">
        <w:rPr>
          <w:rFonts w:ascii="Times New Roman" w:hAnsi="Times New Roman" w:cs="Times New Roman"/>
          <w:sz w:val="24"/>
          <w:szCs w:val="24"/>
        </w:rPr>
        <w:t xml:space="preserve"> </w:t>
      </w:r>
      <w:r w:rsidR="00E63392" w:rsidRPr="00B504F3">
        <w:rPr>
          <w:rFonts w:ascii="Times New Roman" w:hAnsi="Times New Roman" w:cs="Times New Roman"/>
          <w:sz w:val="24"/>
          <w:szCs w:val="24"/>
        </w:rPr>
        <w:t xml:space="preserve">Proje </w:t>
      </w:r>
      <w:r w:rsidR="002769D7">
        <w:rPr>
          <w:rFonts w:ascii="Times New Roman" w:hAnsi="Times New Roman" w:cs="Times New Roman"/>
          <w:sz w:val="24"/>
          <w:szCs w:val="24"/>
        </w:rPr>
        <w:t xml:space="preserve">Ön </w:t>
      </w:r>
      <w:r w:rsidR="00E63392" w:rsidRPr="00B504F3">
        <w:rPr>
          <w:rFonts w:ascii="Times New Roman" w:hAnsi="Times New Roman" w:cs="Times New Roman"/>
          <w:sz w:val="24"/>
          <w:szCs w:val="24"/>
        </w:rPr>
        <w:t>Başvuru Formu</w:t>
      </w:r>
    </w:p>
    <w:p w14:paraId="5B4168B8" w14:textId="77777777" w:rsidR="00D24B05" w:rsidRDefault="00D24B05" w:rsidP="00D24B05">
      <w:pPr>
        <w:spacing w:before="120" w:after="120" w:line="360" w:lineRule="auto"/>
        <w:ind w:left="-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İletişim</w:t>
      </w:r>
    </w:p>
    <w:p w14:paraId="775B4251" w14:textId="77777777" w:rsidR="00D24B05" w:rsidRDefault="00D24B05" w:rsidP="00D24B05">
      <w:pPr>
        <w:spacing w:before="120" w:after="12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Feyza ŞEN- Dahili Tel.: 3515</w:t>
      </w:r>
    </w:p>
    <w:p w14:paraId="4131AD6E" w14:textId="35BF8E08" w:rsidR="00D24B05" w:rsidRPr="00B504F3" w:rsidRDefault="00D24B05" w:rsidP="00D24B05">
      <w:pPr>
        <w:spacing w:before="120" w:after="12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Rumeysa ŞAHİN- Dahili Tel.: 3516</w:t>
      </w:r>
    </w:p>
    <w:sectPr w:rsidR="00D24B05" w:rsidRPr="00B504F3" w:rsidSect="00D24B05">
      <w:headerReference w:type="default" r:id="rId7"/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E6A7" w14:textId="77777777" w:rsidR="00B05243" w:rsidRDefault="00B05243" w:rsidP="00652D8C">
      <w:pPr>
        <w:spacing w:after="0" w:line="240" w:lineRule="auto"/>
      </w:pPr>
      <w:r>
        <w:separator/>
      </w:r>
    </w:p>
  </w:endnote>
  <w:endnote w:type="continuationSeparator" w:id="0">
    <w:p w14:paraId="4CEDA76D" w14:textId="77777777" w:rsidR="00B05243" w:rsidRDefault="00B05243" w:rsidP="0065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25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BC1768" w14:textId="2013599F" w:rsidR="007F17A9" w:rsidRPr="007F17A9" w:rsidRDefault="007F17A9">
        <w:pPr>
          <w:pStyle w:val="AltBilgi"/>
          <w:jc w:val="center"/>
          <w:rPr>
            <w:rFonts w:ascii="Times New Roman" w:hAnsi="Times New Roman" w:cs="Times New Roman"/>
          </w:rPr>
        </w:pPr>
        <w:r w:rsidRPr="007F17A9">
          <w:rPr>
            <w:rFonts w:ascii="Times New Roman" w:hAnsi="Times New Roman" w:cs="Times New Roman"/>
          </w:rPr>
          <w:fldChar w:fldCharType="begin"/>
        </w:r>
        <w:r w:rsidRPr="007F17A9">
          <w:rPr>
            <w:rFonts w:ascii="Times New Roman" w:hAnsi="Times New Roman" w:cs="Times New Roman"/>
          </w:rPr>
          <w:instrText>PAGE   \* MERGEFORMAT</w:instrText>
        </w:r>
        <w:r w:rsidRPr="007F17A9">
          <w:rPr>
            <w:rFonts w:ascii="Times New Roman" w:hAnsi="Times New Roman" w:cs="Times New Roman"/>
          </w:rPr>
          <w:fldChar w:fldCharType="separate"/>
        </w:r>
        <w:r w:rsidRPr="007F17A9">
          <w:rPr>
            <w:rFonts w:ascii="Times New Roman" w:hAnsi="Times New Roman" w:cs="Times New Roman"/>
          </w:rPr>
          <w:t>2</w:t>
        </w:r>
        <w:r w:rsidRPr="007F17A9">
          <w:rPr>
            <w:rFonts w:ascii="Times New Roman" w:hAnsi="Times New Roman" w:cs="Times New Roman"/>
          </w:rPr>
          <w:fldChar w:fldCharType="end"/>
        </w:r>
      </w:p>
    </w:sdtContent>
  </w:sdt>
  <w:p w14:paraId="05805276" w14:textId="77777777" w:rsidR="007F17A9" w:rsidRDefault="007F17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A427E" w14:textId="77777777" w:rsidR="00B05243" w:rsidRDefault="00B05243" w:rsidP="00652D8C">
      <w:pPr>
        <w:spacing w:after="0" w:line="240" w:lineRule="auto"/>
      </w:pPr>
      <w:r>
        <w:separator/>
      </w:r>
    </w:p>
  </w:footnote>
  <w:footnote w:type="continuationSeparator" w:id="0">
    <w:p w14:paraId="0EB7327C" w14:textId="77777777" w:rsidR="00B05243" w:rsidRDefault="00B05243" w:rsidP="0065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69"/>
      <w:gridCol w:w="6327"/>
      <w:gridCol w:w="1631"/>
    </w:tblGrid>
    <w:tr w:rsidR="00C853B5" w:rsidRPr="007B7C78" w14:paraId="4C9CEAA4" w14:textId="1EFB296C" w:rsidTr="00C853B5">
      <w:trPr>
        <w:trHeight w:val="1805"/>
        <w:jc w:val="center"/>
      </w:trPr>
      <w:tc>
        <w:tcPr>
          <w:tcW w:w="1582" w:type="dxa"/>
          <w:vAlign w:val="center"/>
        </w:tcPr>
        <w:p w14:paraId="66478017" w14:textId="22C8ADED" w:rsidR="00C853B5" w:rsidRPr="007B7C78" w:rsidRDefault="00C853B5" w:rsidP="00652D8C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tr-TR"/>
            </w:rPr>
            <w:drawing>
              <wp:inline distT="0" distB="0" distL="0" distR="0" wp14:anchorId="07C517EC" wp14:editId="583ABBEC">
                <wp:extent cx="958850" cy="1008794"/>
                <wp:effectExtent l="0" t="0" r="0" b="1270"/>
                <wp:docPr id="71576310" name="Resim 1" descr="logo, grafik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509999" name="Resim 1" descr="logo, grafik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779" t="11131" r="21983" b="9031"/>
                        <a:stretch/>
                      </pic:blipFill>
                      <pic:spPr bwMode="auto">
                        <a:xfrm>
                          <a:off x="0" y="0"/>
                          <a:ext cx="967585" cy="1017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vAlign w:val="center"/>
        </w:tcPr>
        <w:p w14:paraId="6009CCCB" w14:textId="4B216A25" w:rsidR="00C853B5" w:rsidRPr="00613E17" w:rsidRDefault="00C853B5" w:rsidP="00652D8C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</w:p>
        <w:p w14:paraId="6AD34E0B" w14:textId="77777777" w:rsidR="00C853B5" w:rsidRPr="00F04B21" w:rsidRDefault="00C853B5" w:rsidP="00652D8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04B21">
            <w:rPr>
              <w:rFonts w:ascii="Times New Roman" w:hAnsi="Times New Roman" w:cs="Times New Roman"/>
              <w:b/>
              <w:bCs/>
              <w:sz w:val="28"/>
              <w:szCs w:val="28"/>
            </w:rPr>
            <w:t>OSMANİYE KORKUT ATA ÜNİVERSİTESİ</w:t>
          </w:r>
        </w:p>
        <w:p w14:paraId="3738D3DE" w14:textId="77777777" w:rsidR="00C853B5" w:rsidRPr="0017372B" w:rsidRDefault="00C853B5" w:rsidP="00652D8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7372B">
            <w:rPr>
              <w:rFonts w:ascii="Times New Roman" w:hAnsi="Times New Roman" w:cs="Times New Roman"/>
              <w:sz w:val="24"/>
              <w:szCs w:val="24"/>
            </w:rPr>
            <w:t>YENİLENEBİLİR ENERJİ VE BATARYA TEKNOLOJİLERİ İHTİSASLAŞMA KOORDİNATÖRLÜĞÜ</w:t>
          </w:r>
        </w:p>
        <w:p w14:paraId="5227ECBC" w14:textId="60B1D58B" w:rsidR="00C853B5" w:rsidRPr="000B4C00" w:rsidRDefault="00C853B5" w:rsidP="000B4C00">
          <w:pPr>
            <w:pStyle w:val="ListeParagraf"/>
            <w:numPr>
              <w:ilvl w:val="0"/>
              <w:numId w:val="8"/>
            </w:numPr>
            <w:jc w:val="center"/>
            <w:rPr>
              <w:rFonts w:ascii="Times New Roman" w:hAnsi="Times New Roman" w:cs="Times New Roman"/>
              <w:b/>
              <w:bCs/>
            </w:rPr>
          </w:pPr>
          <w:r w:rsidRPr="000B4C00">
            <w:rPr>
              <w:rFonts w:ascii="Times New Roman" w:hAnsi="Times New Roman" w:cs="Times New Roman"/>
              <w:b/>
              <w:bCs/>
            </w:rPr>
            <w:t>PROJE ÇAĞRISI</w:t>
          </w:r>
        </w:p>
        <w:p w14:paraId="1D7DCA47" w14:textId="08893E6B" w:rsidR="000B4C00" w:rsidRPr="000B4C00" w:rsidRDefault="000B4C00" w:rsidP="000B4C00">
          <w:pPr>
            <w:pStyle w:val="ListeParagra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Ön Başvuru Aşaması (1. Aşama)</w:t>
          </w:r>
        </w:p>
      </w:tc>
      <w:tc>
        <w:tcPr>
          <w:tcW w:w="1644" w:type="dxa"/>
          <w:vAlign w:val="center"/>
        </w:tcPr>
        <w:p w14:paraId="2470C8C3" w14:textId="6685DA28" w:rsidR="00C853B5" w:rsidRPr="00613E17" w:rsidRDefault="00C853B5" w:rsidP="00652D8C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tr-TR"/>
            </w:rPr>
            <w:drawing>
              <wp:inline distT="0" distB="0" distL="0" distR="0" wp14:anchorId="380F1563" wp14:editId="35B43D2C">
                <wp:extent cx="958850" cy="1008794"/>
                <wp:effectExtent l="0" t="0" r="0" b="1270"/>
                <wp:docPr id="1018310684" name="Resim 1" descr="logo, grafik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509999" name="Resim 1" descr="logo, grafik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779" t="11131" r="21983" b="9031"/>
                        <a:stretch/>
                      </pic:blipFill>
                      <pic:spPr bwMode="auto">
                        <a:xfrm>
                          <a:off x="0" y="0"/>
                          <a:ext cx="967585" cy="1017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CA5E22B" w14:textId="77777777" w:rsidR="00652D8C" w:rsidRDefault="00652D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B43"/>
    <w:multiLevelType w:val="hybridMultilevel"/>
    <w:tmpl w:val="353A70EE"/>
    <w:lvl w:ilvl="0" w:tplc="E5520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46E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CD3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6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657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AA7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E10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6C5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068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60E1"/>
    <w:multiLevelType w:val="hybridMultilevel"/>
    <w:tmpl w:val="79D0A03A"/>
    <w:lvl w:ilvl="0" w:tplc="4E2C4DC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5001"/>
    <w:multiLevelType w:val="hybridMultilevel"/>
    <w:tmpl w:val="4700303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D01960"/>
    <w:multiLevelType w:val="hybridMultilevel"/>
    <w:tmpl w:val="EB502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D53"/>
    <w:multiLevelType w:val="hybridMultilevel"/>
    <w:tmpl w:val="70F000AE"/>
    <w:lvl w:ilvl="0" w:tplc="041F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60E62D6B"/>
    <w:multiLevelType w:val="hybridMultilevel"/>
    <w:tmpl w:val="EB5020A6"/>
    <w:lvl w:ilvl="0" w:tplc="00B44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258F6"/>
    <w:multiLevelType w:val="hybridMultilevel"/>
    <w:tmpl w:val="6C3215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A6B91"/>
    <w:multiLevelType w:val="hybridMultilevel"/>
    <w:tmpl w:val="C6D45494"/>
    <w:lvl w:ilvl="0" w:tplc="02B2D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8D2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25DB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A8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6A3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641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44C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10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D2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128125">
    <w:abstractNumId w:val="5"/>
  </w:num>
  <w:num w:numId="2" w16cid:durableId="1404254051">
    <w:abstractNumId w:val="7"/>
  </w:num>
  <w:num w:numId="3" w16cid:durableId="913393159">
    <w:abstractNumId w:val="2"/>
  </w:num>
  <w:num w:numId="4" w16cid:durableId="1037315315">
    <w:abstractNumId w:val="0"/>
  </w:num>
  <w:num w:numId="5" w16cid:durableId="2102600865">
    <w:abstractNumId w:val="1"/>
  </w:num>
  <w:num w:numId="6" w16cid:durableId="1415007001">
    <w:abstractNumId w:val="4"/>
  </w:num>
  <w:num w:numId="7" w16cid:durableId="765152489">
    <w:abstractNumId w:val="3"/>
  </w:num>
  <w:num w:numId="8" w16cid:durableId="292754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6C"/>
    <w:rsid w:val="0001295C"/>
    <w:rsid w:val="00032CF7"/>
    <w:rsid w:val="00032F7C"/>
    <w:rsid w:val="00037E43"/>
    <w:rsid w:val="00050D2C"/>
    <w:rsid w:val="000611C5"/>
    <w:rsid w:val="0007478C"/>
    <w:rsid w:val="00076E11"/>
    <w:rsid w:val="000832D5"/>
    <w:rsid w:val="000850B1"/>
    <w:rsid w:val="0009189F"/>
    <w:rsid w:val="000A01BB"/>
    <w:rsid w:val="000B18FA"/>
    <w:rsid w:val="000B4C00"/>
    <w:rsid w:val="000D5054"/>
    <w:rsid w:val="00107694"/>
    <w:rsid w:val="00133F61"/>
    <w:rsid w:val="00150EB4"/>
    <w:rsid w:val="00154B72"/>
    <w:rsid w:val="0016496C"/>
    <w:rsid w:val="0017372B"/>
    <w:rsid w:val="001A7466"/>
    <w:rsid w:val="001B1249"/>
    <w:rsid w:val="001F1F91"/>
    <w:rsid w:val="001F26A8"/>
    <w:rsid w:val="00235A6E"/>
    <w:rsid w:val="00241E58"/>
    <w:rsid w:val="00252781"/>
    <w:rsid w:val="00256621"/>
    <w:rsid w:val="002769D7"/>
    <w:rsid w:val="002A1411"/>
    <w:rsid w:val="002C257A"/>
    <w:rsid w:val="002D3006"/>
    <w:rsid w:val="002E2422"/>
    <w:rsid w:val="00322CBB"/>
    <w:rsid w:val="0034562D"/>
    <w:rsid w:val="00373CAA"/>
    <w:rsid w:val="00395B5B"/>
    <w:rsid w:val="003A28A1"/>
    <w:rsid w:val="003B3D1C"/>
    <w:rsid w:val="003C0B5F"/>
    <w:rsid w:val="003D7B76"/>
    <w:rsid w:val="004560DA"/>
    <w:rsid w:val="004978A0"/>
    <w:rsid w:val="004B00CF"/>
    <w:rsid w:val="005009C4"/>
    <w:rsid w:val="00500A9D"/>
    <w:rsid w:val="00511964"/>
    <w:rsid w:val="00524185"/>
    <w:rsid w:val="00551E5E"/>
    <w:rsid w:val="00596764"/>
    <w:rsid w:val="005A4F83"/>
    <w:rsid w:val="005B0BB4"/>
    <w:rsid w:val="005D0EC9"/>
    <w:rsid w:val="006026D3"/>
    <w:rsid w:val="00617F62"/>
    <w:rsid w:val="006269A7"/>
    <w:rsid w:val="00652D8C"/>
    <w:rsid w:val="00654C27"/>
    <w:rsid w:val="00663CDF"/>
    <w:rsid w:val="00670827"/>
    <w:rsid w:val="0068322E"/>
    <w:rsid w:val="006B4E49"/>
    <w:rsid w:val="007035BB"/>
    <w:rsid w:val="007052D3"/>
    <w:rsid w:val="007404EE"/>
    <w:rsid w:val="00750363"/>
    <w:rsid w:val="00766BBA"/>
    <w:rsid w:val="00771EAA"/>
    <w:rsid w:val="00773B8D"/>
    <w:rsid w:val="00781834"/>
    <w:rsid w:val="007871D3"/>
    <w:rsid w:val="007B1D14"/>
    <w:rsid w:val="007C2D0D"/>
    <w:rsid w:val="007E6C44"/>
    <w:rsid w:val="007F17A9"/>
    <w:rsid w:val="007F1B27"/>
    <w:rsid w:val="00804C6F"/>
    <w:rsid w:val="00815D0D"/>
    <w:rsid w:val="00831A56"/>
    <w:rsid w:val="00832B83"/>
    <w:rsid w:val="009644E6"/>
    <w:rsid w:val="0098017B"/>
    <w:rsid w:val="0099653B"/>
    <w:rsid w:val="009B0285"/>
    <w:rsid w:val="009B258F"/>
    <w:rsid w:val="009B51D5"/>
    <w:rsid w:val="009D2671"/>
    <w:rsid w:val="00A0561E"/>
    <w:rsid w:val="00A73928"/>
    <w:rsid w:val="00AF6732"/>
    <w:rsid w:val="00B0372E"/>
    <w:rsid w:val="00B05243"/>
    <w:rsid w:val="00B27868"/>
    <w:rsid w:val="00B375B6"/>
    <w:rsid w:val="00B41B4E"/>
    <w:rsid w:val="00B504F3"/>
    <w:rsid w:val="00B52D84"/>
    <w:rsid w:val="00B534F1"/>
    <w:rsid w:val="00BF1242"/>
    <w:rsid w:val="00BF284D"/>
    <w:rsid w:val="00C03474"/>
    <w:rsid w:val="00C1479C"/>
    <w:rsid w:val="00C744A4"/>
    <w:rsid w:val="00C7561E"/>
    <w:rsid w:val="00C808CE"/>
    <w:rsid w:val="00C853B5"/>
    <w:rsid w:val="00CB3F85"/>
    <w:rsid w:val="00D13038"/>
    <w:rsid w:val="00D20585"/>
    <w:rsid w:val="00D24B05"/>
    <w:rsid w:val="00D25196"/>
    <w:rsid w:val="00D47C96"/>
    <w:rsid w:val="00DC2292"/>
    <w:rsid w:val="00DF5C2D"/>
    <w:rsid w:val="00E23CEB"/>
    <w:rsid w:val="00E40E88"/>
    <w:rsid w:val="00E60A9C"/>
    <w:rsid w:val="00E63392"/>
    <w:rsid w:val="00E8061E"/>
    <w:rsid w:val="00E847A0"/>
    <w:rsid w:val="00E86CF7"/>
    <w:rsid w:val="00E95A65"/>
    <w:rsid w:val="00EE025C"/>
    <w:rsid w:val="00EE44A2"/>
    <w:rsid w:val="00EF1D8F"/>
    <w:rsid w:val="00F0035A"/>
    <w:rsid w:val="00F02ED6"/>
    <w:rsid w:val="00F04B21"/>
    <w:rsid w:val="00F202E4"/>
    <w:rsid w:val="00F539BB"/>
    <w:rsid w:val="00F57590"/>
    <w:rsid w:val="00F67FA0"/>
    <w:rsid w:val="00F9093F"/>
    <w:rsid w:val="00FD66CF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259DB"/>
  <w15:docId w15:val="{6980ECDA-B061-469F-ABDC-0D1FF10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83"/>
  </w:style>
  <w:style w:type="paragraph" w:styleId="Balk1">
    <w:name w:val="heading 1"/>
    <w:basedOn w:val="Normal"/>
    <w:next w:val="Normal"/>
    <w:link w:val="Balk1Char"/>
    <w:uiPriority w:val="9"/>
    <w:qFormat/>
    <w:rsid w:val="00164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4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4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4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4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4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4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4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4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4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4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49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49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49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49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49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49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4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4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4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49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49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49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4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49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496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0372E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0372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D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52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D8C"/>
  </w:style>
  <w:style w:type="paragraph" w:styleId="AltBilgi">
    <w:name w:val="footer"/>
    <w:basedOn w:val="Normal"/>
    <w:link w:val="AltBilgiChar"/>
    <w:uiPriority w:val="99"/>
    <w:unhideWhenUsed/>
    <w:rsid w:val="00652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7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şen</dc:creator>
  <cp:keywords/>
  <dc:description/>
  <cp:lastModifiedBy>Ertaç Hürdoğan</cp:lastModifiedBy>
  <cp:revision>5</cp:revision>
  <cp:lastPrinted>2024-06-27T09:32:00Z</cp:lastPrinted>
  <dcterms:created xsi:type="dcterms:W3CDTF">2024-07-01T09:13:00Z</dcterms:created>
  <dcterms:modified xsi:type="dcterms:W3CDTF">2024-07-01T13:14:00Z</dcterms:modified>
</cp:coreProperties>
</file>